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C" w:rsidRDefault="00655DFC" w:rsidP="00655DFC">
      <w:pPr>
        <w:shd w:val="clear" w:color="auto" w:fill="FFFFFF"/>
        <w:spacing w:before="120" w:after="120" w:line="300" w:lineRule="atLeast"/>
        <w:outlineLvl w:val="3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cs-CZ"/>
        </w:rPr>
      </w:pPr>
      <w:r w:rsidRPr="00181849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cs-CZ"/>
        </w:rPr>
        <w:t>LIKVIDACE ODPADŮ</w:t>
      </w:r>
    </w:p>
    <w:p w:rsidR="00655DFC" w:rsidRPr="00E770C4" w:rsidRDefault="00655DFC" w:rsidP="00655DFC">
      <w:pPr>
        <w:shd w:val="clear" w:color="auto" w:fill="FFFFFF"/>
        <w:spacing w:before="120" w:after="120" w:line="300" w:lineRule="atLeast"/>
        <w:outlineLvl w:val="3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cs-CZ"/>
        </w:rPr>
      </w:pPr>
    </w:p>
    <w:p w:rsidR="00655DFC" w:rsidRPr="00287112" w:rsidRDefault="00655DFC" w:rsidP="00655DFC">
      <w:pPr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  <w:shd w:val="clear" w:color="auto" w:fill="FFFFFF"/>
        </w:rPr>
        <w:t>Svoz komunálního a separovaného odpadu z domácností, zajišťuje smluvně společnost AVE CZ ODPADOVÉ HOSPODÁŘSTVÍ s.r.o. Pražská1321/38a, Praha 10.102 00.</w:t>
      </w:r>
      <w:r w:rsidRPr="00287112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287112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www.ave.cz</w:t>
        </w:r>
      </w:hyperlink>
    </w:p>
    <w:p w:rsidR="00655DFC" w:rsidRPr="00287112" w:rsidRDefault="00655DFC" w:rsidP="00655DFC">
      <w:pPr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2776882</wp:posOffset>
            </wp:positionH>
            <wp:positionV relativeFrom="paragraph">
              <wp:posOffset>813152</wp:posOffset>
            </wp:positionV>
            <wp:extent cx="1837690" cy="962025"/>
            <wp:effectExtent l="0" t="0" r="0" b="0"/>
            <wp:wrapNone/>
            <wp:docPr id="1" name="Obrázek 1" descr="AVE CZ odpadové hospodářství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 CZ odpadové hospodářství s.r.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112">
        <w:rPr>
          <w:rFonts w:ascii="Times New Roman" w:hAnsi="Times New Roman" w:cs="Times New Roman"/>
          <w:sz w:val="24"/>
          <w:szCs w:val="24"/>
          <w:shd w:val="clear" w:color="auto" w:fill="FFFFFF"/>
        </w:rPr>
        <w:t>Zajišťujeme pravidelný svoz směsného komunálního odpadu</w:t>
      </w:r>
      <w:r w:rsidRPr="0028711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 </w:t>
      </w:r>
      <w:hyperlink r:id="rId7" w:tgtFrame="_blank" w:history="1">
        <w:r w:rsidRPr="00287112">
          <w:rPr>
            <w:rStyle w:val="Hypertextovodkaz"/>
            <w:rFonts w:ascii="Times New Roman" w:hAnsi="Times New Roman" w:cs="Times New Roman"/>
            <w:color w:val="C00000"/>
            <w:sz w:val="24"/>
            <w:szCs w:val="24"/>
            <w:shd w:val="clear" w:color="auto" w:fill="FFFFFF"/>
          </w:rPr>
          <w:t>tříděných odpadů</w:t>
        </w:r>
      </w:hyperlink>
      <w:r w:rsidRPr="0028711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 </w:t>
      </w:r>
      <w:hyperlink r:id="rId8" w:tgtFrame="_blank" w:history="1">
        <w:r w:rsidRPr="00287112">
          <w:rPr>
            <w:rStyle w:val="Hypertextovodkaz"/>
            <w:rFonts w:ascii="Times New Roman" w:hAnsi="Times New Roman" w:cs="Times New Roman"/>
            <w:color w:val="C00000"/>
            <w:sz w:val="24"/>
            <w:szCs w:val="24"/>
            <w:shd w:val="clear" w:color="auto" w:fill="FFFFFF"/>
          </w:rPr>
          <w:t>nebezpečných odpadů</w:t>
        </w:r>
      </w:hyperlink>
      <w:r w:rsidRPr="0028711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 </w:t>
      </w:r>
      <w:hyperlink r:id="rId9" w:tgtFrame="_blank" w:history="1">
        <w:r w:rsidRPr="00287112">
          <w:rPr>
            <w:rStyle w:val="Hypertextovodkaz"/>
            <w:rFonts w:ascii="Times New Roman" w:hAnsi="Times New Roman" w:cs="Times New Roman"/>
            <w:color w:val="C00000"/>
            <w:sz w:val="24"/>
            <w:szCs w:val="24"/>
            <w:shd w:val="clear" w:color="auto" w:fill="FFFFFF"/>
          </w:rPr>
          <w:t>biologicky rozložitelného odpadu</w:t>
        </w:r>
      </w:hyperlink>
      <w:r w:rsidRPr="0028711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 </w:t>
      </w:r>
      <w:hyperlink r:id="rId10" w:tgtFrame="_blank" w:history="1">
        <w:r w:rsidRPr="00287112">
          <w:rPr>
            <w:rStyle w:val="Hypertextovodkaz"/>
            <w:rFonts w:ascii="Times New Roman" w:hAnsi="Times New Roman" w:cs="Times New Roman"/>
            <w:color w:val="C00000"/>
            <w:sz w:val="24"/>
            <w:szCs w:val="24"/>
            <w:shd w:val="clear" w:color="auto" w:fill="FFFFFF"/>
          </w:rPr>
          <w:t>velkoobjemového odpadu</w:t>
        </w:r>
      </w:hyperlink>
      <w:r w:rsidRPr="00287112">
        <w:rPr>
          <w:rFonts w:ascii="Times New Roman" w:hAnsi="Times New Roman" w:cs="Times New Roman"/>
          <w:sz w:val="24"/>
          <w:szCs w:val="24"/>
          <w:shd w:val="clear" w:color="auto" w:fill="FFFFFF"/>
        </w:rPr>
        <w:t> či odpadů z odpadkových košů.</w:t>
      </w:r>
    </w:p>
    <w:p w:rsidR="00655DFC" w:rsidRPr="00C4026D" w:rsidRDefault="00655DFC" w:rsidP="00655DFC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Provozovna Brno</w:t>
      </w:r>
      <w:r>
        <w:rPr>
          <w:noProof/>
        </w:rPr>
        <w:t xml:space="preserve">                                           </w:t>
      </w:r>
    </w:p>
    <w:p w:rsidR="00655DFC" w:rsidRPr="00501962" w:rsidRDefault="00655DFC" w:rsidP="00655DFC">
      <w:pPr>
        <w:pStyle w:val="AdresaHTML"/>
        <w:shd w:val="clear" w:color="auto" w:fill="FFFFFF"/>
        <w:spacing w:after="90"/>
        <w:rPr>
          <w:rFonts w:ascii="Arial" w:hAnsi="Arial" w:cs="Arial"/>
          <w:i w:val="0"/>
          <w:iCs w:val="0"/>
          <w:sz w:val="23"/>
          <w:szCs w:val="23"/>
        </w:rPr>
      </w:pPr>
      <w:r w:rsidRPr="00501962">
        <w:rPr>
          <w:rFonts w:ascii="Arial" w:hAnsi="Arial" w:cs="Arial"/>
          <w:i w:val="0"/>
          <w:iCs w:val="0"/>
          <w:sz w:val="23"/>
          <w:szCs w:val="23"/>
        </w:rPr>
        <w:t xml:space="preserve">U Vlečky 592                                             </w:t>
      </w:r>
      <w:r w:rsidRPr="00501962">
        <w:rPr>
          <w:rFonts w:ascii="Arial" w:hAnsi="Arial" w:cs="Arial"/>
          <w:i w:val="0"/>
          <w:iCs w:val="0"/>
          <w:sz w:val="23"/>
          <w:szCs w:val="23"/>
        </w:rPr>
        <w:br/>
      </w:r>
      <w:proofErr w:type="spellStart"/>
      <w:r w:rsidRPr="00501962">
        <w:rPr>
          <w:rFonts w:ascii="Arial" w:hAnsi="Arial" w:cs="Arial"/>
          <w:i w:val="0"/>
          <w:iCs w:val="0"/>
          <w:sz w:val="23"/>
          <w:szCs w:val="23"/>
        </w:rPr>
        <w:t>Modřice</w:t>
      </w:r>
      <w:proofErr w:type="spellEnd"/>
      <w:r w:rsidRPr="00501962">
        <w:rPr>
          <w:rFonts w:ascii="Arial" w:hAnsi="Arial" w:cs="Arial"/>
          <w:i w:val="0"/>
          <w:iCs w:val="0"/>
          <w:sz w:val="23"/>
          <w:szCs w:val="23"/>
        </w:rPr>
        <w:br/>
        <w:t>664 42</w:t>
      </w:r>
    </w:p>
    <w:p w:rsidR="00655DFC" w:rsidRDefault="00655DFC" w:rsidP="00655DFC">
      <w:pPr>
        <w:pStyle w:val="link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646464"/>
          <w:sz w:val="23"/>
          <w:szCs w:val="23"/>
        </w:rPr>
      </w:pPr>
      <w:hyperlink r:id="rId11" w:history="1">
        <w:r>
          <w:rPr>
            <w:rStyle w:val="Hypertextovodkaz"/>
            <w:rFonts w:ascii="Arial" w:hAnsi="Arial" w:cs="Arial"/>
            <w:color w:val="646464"/>
            <w:sz w:val="23"/>
            <w:szCs w:val="23"/>
          </w:rPr>
          <w:t>Provozovna Brno</w:t>
        </w:r>
      </w:hyperlink>
    </w:p>
    <w:p w:rsidR="00655DFC" w:rsidRDefault="00655DFC" w:rsidP="00655DFC">
      <w:pPr>
        <w:pStyle w:val="link"/>
        <w:shd w:val="clear" w:color="auto" w:fill="FFFFFF"/>
        <w:spacing w:before="0" w:beforeAutospacing="0" w:after="120" w:afterAutospacing="0" w:line="288" w:lineRule="atLeast"/>
        <w:rPr>
          <w:rFonts w:ascii="Arial" w:hAnsi="Arial" w:cs="Arial"/>
          <w:color w:val="646464"/>
          <w:sz w:val="23"/>
          <w:szCs w:val="23"/>
        </w:rPr>
      </w:pP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cs-CZ"/>
        </w:rPr>
      </w:pPr>
    </w:p>
    <w:p w:rsidR="00655DFC" w:rsidRPr="00181849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cs-CZ"/>
        </w:rPr>
      </w:pPr>
    </w:p>
    <w:p w:rsidR="00655DFC" w:rsidRPr="00181849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cs-CZ"/>
        </w:rPr>
      </w:pPr>
      <w:r w:rsidRPr="0018184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cs-CZ"/>
        </w:rPr>
        <w:t xml:space="preserve">ČETNOST SVOZU ODPADU </w:t>
      </w:r>
    </w:p>
    <w:p w:rsidR="00655DFC" w:rsidRPr="00501962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komunální odpad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2x měsíčně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Svozový den -</w:t>
            </w: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střed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a</w:t>
            </w:r>
          </w:p>
        </w:tc>
      </w:tr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papír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2x měsíčně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Svozový den - středa</w:t>
            </w:r>
          </w:p>
        </w:tc>
      </w:tr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plast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2x měsíčně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Svozový den -</w:t>
            </w: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 xml:space="preserve"> úterý</w:t>
            </w:r>
          </w:p>
        </w:tc>
      </w:tr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sklo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1x měsíčně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</w:p>
        </w:tc>
      </w:tr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kov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dle potřeby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</w:p>
        </w:tc>
      </w:tr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proofErr w:type="spellStart"/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bioodpad</w:t>
            </w:r>
            <w:proofErr w:type="spellEnd"/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dle potřeby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</w:p>
        </w:tc>
      </w:tr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oleje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dle potřeby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</w:p>
        </w:tc>
      </w:tr>
      <w:tr w:rsidR="00655DFC" w:rsidRPr="000A6D86" w:rsidTr="001F5D85">
        <w:tc>
          <w:tcPr>
            <w:tcW w:w="3070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textil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 w:rsidRPr="00287112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dle potřeby</w:t>
            </w:r>
          </w:p>
        </w:tc>
        <w:tc>
          <w:tcPr>
            <w:tcW w:w="3071" w:type="dxa"/>
          </w:tcPr>
          <w:p w:rsidR="00655DFC" w:rsidRPr="00287112" w:rsidRDefault="00655DFC" w:rsidP="001F5D8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cs-CZ"/>
              </w:rPr>
              <w:t>jiná externí firma</w:t>
            </w:r>
          </w:p>
        </w:tc>
      </w:tr>
    </w:tbl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060"/>
          <w:sz w:val="29"/>
          <w:lang w:eastAsia="cs-CZ"/>
        </w:rPr>
      </w:pPr>
    </w:p>
    <w:p w:rsidR="00655DFC" w:rsidRDefault="00655DFC" w:rsidP="0065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lang w:eastAsia="cs-CZ"/>
        </w:rPr>
        <w:t>Co je to odpad?</w:t>
      </w:r>
    </w:p>
    <w:p w:rsidR="00655DFC" w:rsidRDefault="00655DFC" w:rsidP="0065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cs-CZ"/>
        </w:rPr>
      </w:pPr>
      <w:r w:rsidRPr="00186A6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cs-CZ"/>
        </w:rPr>
        <w:t>Odpad je každá movitá věc, které se osoba zbavuje nebo má úmysl nebo povinnost se jí zbavit.</w:t>
      </w:r>
    </w:p>
    <w:p w:rsidR="00655DFC" w:rsidRPr="008911E8" w:rsidRDefault="00655DFC" w:rsidP="0065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cs-CZ"/>
        </w:rPr>
        <w:lastRenderedPageBreak/>
        <w:t>________________________________________________________________</w:t>
      </w:r>
    </w:p>
    <w:p w:rsidR="00655DFC" w:rsidRPr="008911E8" w:rsidRDefault="00655DFC" w:rsidP="0065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40"/>
          <w:szCs w:val="40"/>
          <w:lang w:eastAsia="cs-CZ"/>
        </w:rPr>
        <w:sectPr w:rsidR="00655DFC" w:rsidRPr="008911E8" w:rsidSect="00655D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DFC" w:rsidRPr="0080177E" w:rsidRDefault="00655DFC" w:rsidP="00655D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 xml:space="preserve">                     </w:t>
      </w:r>
      <w:r w:rsidRPr="0080177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PAPÍR</w:t>
      </w:r>
    </w:p>
    <w:p w:rsidR="00655DFC" w:rsidRPr="00F3455C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186A61">
        <w:rPr>
          <w:rFonts w:ascii="Times New Roman" w:hAnsi="Times New Roman" w:cs="Times New Roman"/>
          <w:b/>
          <w:bCs/>
          <w:noProof/>
          <w:color w:val="297059"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840700</wp:posOffset>
            </wp:positionH>
            <wp:positionV relativeFrom="paragraph">
              <wp:posOffset>164694</wp:posOffset>
            </wp:positionV>
            <wp:extent cx="1146175" cy="2325370"/>
            <wp:effectExtent l="0" t="0" r="0" b="0"/>
            <wp:wrapSquare wrapText="bothSides"/>
            <wp:docPr id="5" name="Obrázek 5" descr="https://www.jaktridit.cz/uploads/images/obrazky_k_textum/modry_kontejner_ikony_si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aktridit.cz/uploads/images/obrazky_k_textum/modry_kontejner_ikony_sip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577809</wp:posOffset>
            </wp:positionH>
            <wp:positionV relativeFrom="paragraph">
              <wp:posOffset>242138</wp:posOffset>
            </wp:positionV>
            <wp:extent cx="1644015" cy="593090"/>
            <wp:effectExtent l="0" t="0" r="0" b="0"/>
            <wp:wrapThrough wrapText="bothSides">
              <wp:wrapPolygon edited="0">
                <wp:start x="1502" y="694"/>
                <wp:lineTo x="250" y="8325"/>
                <wp:lineTo x="250" y="19426"/>
                <wp:lineTo x="20273" y="19426"/>
                <wp:lineTo x="21024" y="9019"/>
                <wp:lineTo x="19272" y="694"/>
                <wp:lineTo x="1502" y="694"/>
              </wp:wrapPolygon>
            </wp:wrapThrough>
            <wp:docPr id="9" name="Obrázek 9" descr="https://www.jaktridit.cz/uploads/images/obrazky_k_textum/ecoznacky-pa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ktridit.cz/uploads/images/obrazky_k_textum/ecoznacky-papi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192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Pr="00E82C3F" w:rsidRDefault="00655DFC" w:rsidP="00655DFC">
      <w:pPr>
        <w:spacing w:before="100" w:beforeAutospacing="1" w:after="100" w:afterAutospacing="1" w:line="192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82C3F">
        <w:rPr>
          <w:rFonts w:ascii="Times New Roman" w:hAnsi="Times New Roman" w:cs="Times New Roman"/>
          <w:color w:val="00B050"/>
          <w:sz w:val="24"/>
          <w:szCs w:val="24"/>
        </w:rPr>
        <w:t>do kontejneru patří:</w:t>
      </w:r>
    </w:p>
    <w:p w:rsidR="00655DFC" w:rsidRPr="008E0897" w:rsidRDefault="00655DFC" w:rsidP="00655DFC">
      <w:pPr>
        <w:pStyle w:val="Odstavecseseznamem"/>
        <w:numPr>
          <w:ilvl w:val="0"/>
          <w:numId w:val="13"/>
        </w:numPr>
        <w:spacing w:before="100" w:beforeAutospacing="1" w:after="100" w:afterAutospacing="1" w:line="192" w:lineRule="auto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noviny, časopisy, reklamní letáky,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kartony, sešity, papírové obaly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krabice roztrhané na menší kousky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balicí papír, lepenka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kancelářský papír, obálky</w:t>
      </w:r>
    </w:p>
    <w:p w:rsidR="00655DFC" w:rsidRPr="008E0897" w:rsidRDefault="00655DFC" w:rsidP="00655DFC">
      <w:pPr>
        <w:spacing w:before="100" w:beforeAutospacing="1" w:after="100" w:afterAutospacing="1" w:line="192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0897">
        <w:rPr>
          <w:rFonts w:ascii="Times New Roman" w:hAnsi="Times New Roman" w:cs="Times New Roman"/>
          <w:color w:val="FF0000"/>
          <w:sz w:val="24"/>
          <w:szCs w:val="24"/>
        </w:rPr>
        <w:t>do kontejneru nepatří: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mokrý, mastný jinak znečištěný papír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uhlový a voskový papír 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použité pleny </w:t>
      </w:r>
    </w:p>
    <w:p w:rsidR="00655DFC" w:rsidRPr="008E0897" w:rsidRDefault="00655DFC" w:rsidP="00655DFC">
      <w:pPr>
        <w:pStyle w:val="Odstavecseseznamem"/>
        <w:numPr>
          <w:ilvl w:val="0"/>
          <w:numId w:val="12"/>
        </w:numPr>
        <w:spacing w:before="100" w:beforeAutospacing="1" w:after="100" w:afterAutospacing="1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obaly od cementu</w:t>
      </w:r>
      <w:r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5DFC" w:rsidSect="00F345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FC" w:rsidRPr="00F3455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5DFC" w:rsidRPr="00F3455C" w:rsidSect="00250E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55DFC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55DFC" w:rsidRPr="0080177E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0177E">
        <w:rPr>
          <w:rFonts w:ascii="Times New Roman" w:hAnsi="Times New Roman" w:cs="Times New Roman"/>
          <w:b/>
          <w:color w:val="00B050"/>
          <w:sz w:val="32"/>
          <w:szCs w:val="32"/>
        </w:rPr>
        <w:t>SKLO</w:t>
      </w:r>
    </w:p>
    <w:p w:rsidR="00655DFC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704999</wp:posOffset>
            </wp:positionH>
            <wp:positionV relativeFrom="paragraph">
              <wp:posOffset>17172</wp:posOffset>
            </wp:positionV>
            <wp:extent cx="1244600" cy="2203450"/>
            <wp:effectExtent l="0" t="0" r="0" b="0"/>
            <wp:wrapNone/>
            <wp:docPr id="16" name="Obrázek 16" descr="https://www.jaktridit.cz/uploads/images/obrazky_k_textum/zeleny_kontejner_ikony_si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jaktridit.cz/uploads/images/obrazky_k_textum/zeleny_kontejner_ikony_sipk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510054</wp:posOffset>
            </wp:positionH>
            <wp:positionV relativeFrom="paragraph">
              <wp:posOffset>2160905</wp:posOffset>
            </wp:positionV>
            <wp:extent cx="1644015" cy="593090"/>
            <wp:effectExtent l="0" t="0" r="0" b="0"/>
            <wp:wrapThrough wrapText="bothSides">
              <wp:wrapPolygon edited="0">
                <wp:start x="1502" y="694"/>
                <wp:lineTo x="250" y="8325"/>
                <wp:lineTo x="250" y="11794"/>
                <wp:lineTo x="1251" y="19426"/>
                <wp:lineTo x="20273" y="19426"/>
                <wp:lineTo x="20774" y="8325"/>
                <wp:lineTo x="19272" y="694"/>
                <wp:lineTo x="1502" y="694"/>
              </wp:wrapPolygon>
            </wp:wrapThrough>
            <wp:docPr id="17" name="Obrázek 17" descr="https://www.jaktridit.cz/uploads/images/obrazky_k_textum/ecoznacky-sk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jaktridit.cz/uploads/images/obrazky_k_textum/ecoznacky-skl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DFC" w:rsidRDefault="00655DFC" w:rsidP="00655DFC">
      <w:pPr>
        <w:spacing w:before="100" w:beforeAutospacing="1" w:after="100" w:afterAutospacing="1" w:line="192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192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Pr="008E0897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noProof/>
          <w:color w:val="297059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do </w:t>
      </w:r>
      <w:r w:rsidRPr="008E0897">
        <w:rPr>
          <w:rFonts w:ascii="Times New Roman" w:hAnsi="Times New Roman" w:cs="Times New Roman"/>
          <w:color w:val="00B050"/>
          <w:sz w:val="24"/>
          <w:szCs w:val="24"/>
        </w:rPr>
        <w:t>kontejneru patří:</w:t>
      </w:r>
    </w:p>
    <w:p w:rsidR="00655DFC" w:rsidRPr="008E0897" w:rsidRDefault="00655DFC" w:rsidP="00655DFC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bílé a barevné sklo </w:t>
      </w:r>
    </w:p>
    <w:p w:rsidR="00655DFC" w:rsidRPr="008E0897" w:rsidRDefault="00655DFC" w:rsidP="00655DFC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vymyté skleněné lahve, </w:t>
      </w:r>
    </w:p>
    <w:p w:rsidR="00655DFC" w:rsidRPr="008E0897" w:rsidRDefault="00655DFC" w:rsidP="00655DFC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zavařovací sklenice</w:t>
      </w:r>
    </w:p>
    <w:p w:rsidR="00655DFC" w:rsidRPr="008E0897" w:rsidRDefault="00655DFC" w:rsidP="00655DFC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tabulkové sklo</w:t>
      </w:r>
    </w:p>
    <w:p w:rsidR="00655DFC" w:rsidRPr="008E0897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897">
        <w:rPr>
          <w:rFonts w:ascii="Times New Roman" w:hAnsi="Times New Roman" w:cs="Times New Roman"/>
          <w:color w:val="FF0000"/>
          <w:sz w:val="24"/>
          <w:szCs w:val="24"/>
        </w:rPr>
        <w:t xml:space="preserve">do kontejneru nepatří: </w:t>
      </w:r>
    </w:p>
    <w:p w:rsidR="00655DFC" w:rsidRPr="008E0897" w:rsidRDefault="00655DFC" w:rsidP="00655DFC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keramika, porcelán </w:t>
      </w:r>
    </w:p>
    <w:p w:rsidR="00655DFC" w:rsidRPr="008E0897" w:rsidRDefault="00655DFC" w:rsidP="00655DFC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autosklo, drátěné sklo, zrcadla </w:t>
      </w: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DFC" w:rsidRPr="00501962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</w:pPr>
      <w:r w:rsidRPr="00515E7E">
        <w:rPr>
          <w:rFonts w:ascii="Times New Roman" w:hAnsi="Times New Roman" w:cs="Times New Roman"/>
          <w:b/>
          <w:sz w:val="28"/>
          <w:szCs w:val="28"/>
        </w:rPr>
        <w:t>Je důležité třídit sklo podle barev!</w:t>
      </w:r>
      <w:r w:rsidRPr="00515E7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 xml:space="preserve"> </w:t>
      </w:r>
    </w:p>
    <w:p w:rsidR="00655DFC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 w:rsidR="00655DFC" w:rsidRPr="0080177E" w:rsidRDefault="00655DFC" w:rsidP="00655D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hAnsi="Times New Roman" w:cs="Times New Roman"/>
          <w:b/>
          <w:color w:val="FFC000"/>
          <w:sz w:val="32"/>
          <w:szCs w:val="32"/>
        </w:rPr>
        <w:lastRenderedPageBreak/>
        <w:t xml:space="preserve">                  </w:t>
      </w:r>
      <w:r w:rsidRPr="0080177E">
        <w:rPr>
          <w:rFonts w:ascii="Times New Roman" w:hAnsi="Times New Roman" w:cs="Times New Roman"/>
          <w:b/>
          <w:color w:val="FFC000"/>
          <w:sz w:val="32"/>
          <w:szCs w:val="32"/>
        </w:rPr>
        <w:t>PLAST</w:t>
      </w:r>
    </w:p>
    <w:p w:rsidR="00655DFC" w:rsidRPr="00834A40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655DFC" w:rsidRPr="00E32696" w:rsidRDefault="00655DFC" w:rsidP="00655D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  <w:sectPr w:rsidR="00655DFC" w:rsidRPr="00E32696" w:rsidSect="00B551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5DFC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</w:pPr>
      <w:r w:rsidRPr="00E32696">
        <w:rPr>
          <w:rFonts w:ascii="Times New Roman" w:eastAsia="Times New Roman" w:hAnsi="Times New Roman" w:cs="Times New Roman"/>
          <w:b/>
          <w:bCs/>
          <w:noProof/>
          <w:color w:val="010101"/>
          <w:sz w:val="24"/>
          <w:szCs w:val="24"/>
          <w:lang w:eastAsia="cs-CZ"/>
        </w:rPr>
        <w:lastRenderedPageBreak/>
        <w:drawing>
          <wp:inline distT="0" distB="0" distL="0" distR="0">
            <wp:extent cx="1265014" cy="2555754"/>
            <wp:effectExtent l="0" t="0" r="0" b="0"/>
            <wp:docPr id="2" name="Obrázek 2" descr="C:\Users\Alienware\Desktop\Plast _ Jak třídit_files\zluty-kontejner_ikony_si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enware\Desktop\Plast _ Jak třídit_files\zluty-kontejner_ikony_sipk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74" cy="27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C" w:rsidRPr="00E32696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62480" cy="1079500"/>
            <wp:effectExtent l="0" t="0" r="0" b="0"/>
            <wp:docPr id="11" name="Obrázek 11" descr="https://www.jaktridit.cz/uploads/images/obrazky_k_textum/ecoznacky-p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aktridit.cz/uploads/images/obrazky_k_textum/ecoznacky-plas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A7073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</w:t>
      </w:r>
      <w:r w:rsidRPr="007A7073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</w:p>
    <w:p w:rsidR="00655DFC" w:rsidRPr="0080177E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80177E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KOVY</w:t>
      </w:r>
    </w:p>
    <w:p w:rsidR="00655DFC" w:rsidRDefault="00655DFC" w:rsidP="00655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32696">
        <w:rPr>
          <w:b/>
          <w:bCs/>
          <w:noProof/>
          <w:color w:val="297059"/>
          <w:sz w:val="24"/>
          <w:szCs w:val="24"/>
          <w:lang w:eastAsia="cs-CZ"/>
        </w:rPr>
        <w:drawing>
          <wp:inline distT="0" distB="0" distL="0" distR="0">
            <wp:extent cx="1322442" cy="2421655"/>
            <wp:effectExtent l="0" t="0" r="0" b="0"/>
            <wp:docPr id="6" name="Obrázek 6" descr="https://www.jaktridit.cz/uploads/images/obrazky_k_textum/kov_kontejner_ikony_si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jaktridit.cz/uploads/images/obrazky_k_textum/kov_kontejner_ikony_sipk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20" cy="29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C" w:rsidRPr="00655DFC" w:rsidRDefault="00655DFC" w:rsidP="00655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676046</wp:posOffset>
            </wp:positionH>
            <wp:positionV relativeFrom="paragraph">
              <wp:posOffset>12389</wp:posOffset>
            </wp:positionV>
            <wp:extent cx="1342390" cy="593090"/>
            <wp:effectExtent l="0" t="0" r="0" b="0"/>
            <wp:wrapThrough wrapText="bothSides">
              <wp:wrapPolygon edited="0">
                <wp:start x="3372" y="0"/>
                <wp:lineTo x="1226" y="7632"/>
                <wp:lineTo x="1839" y="19426"/>
                <wp:lineTo x="19924" y="19426"/>
                <wp:lineTo x="19618" y="8325"/>
                <wp:lineTo x="17472" y="0"/>
                <wp:lineTo x="3372" y="0"/>
              </wp:wrapPolygon>
            </wp:wrapThrough>
            <wp:docPr id="19" name="Obrázek 19" descr="Označení nápojových karto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značení nápojových kartonů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do </w:t>
      </w:r>
      <w:r w:rsidRPr="00834A40">
        <w:rPr>
          <w:rFonts w:ascii="Times New Roman" w:hAnsi="Times New Roman" w:cs="Times New Roman"/>
          <w:color w:val="00B050"/>
          <w:sz w:val="24"/>
          <w:szCs w:val="24"/>
        </w:rPr>
        <w:t>kontejneru patří: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  <w:t xml:space="preserve"> 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sešlápnuté PET lahve 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plastové nádoby a kelímky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sáčky a folie, čisté obaly od jogurtů a ostatních mléčných výrobků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plastové tašky 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prázdné obaly od kosmetiky, čisticích prostředků 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menší kousky pěnového polystyrenu </w:t>
      </w:r>
    </w:p>
    <w:p w:rsidR="00655DFC" w:rsidRPr="008E0897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897">
        <w:rPr>
          <w:rFonts w:ascii="Times New Roman" w:hAnsi="Times New Roman" w:cs="Times New Roman"/>
          <w:color w:val="FF0000"/>
          <w:sz w:val="24"/>
          <w:szCs w:val="24"/>
        </w:rPr>
        <w:t xml:space="preserve">do kontejneru nepatří: 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bakelit, PVC, linoleum </w:t>
      </w:r>
    </w:p>
    <w:p w:rsidR="00655DFC" w:rsidRPr="008E0897" w:rsidRDefault="00655DFC" w:rsidP="00655DFC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pneumatiky, novodurové trubky plastové obaly od chemikálií, olejů a barev</w:t>
      </w: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Pr="00AC6C53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C6C53">
        <w:rPr>
          <w:rFonts w:ascii="Times New Roman" w:hAnsi="Times New Roman" w:cs="Times New Roman"/>
          <w:color w:val="00B050"/>
          <w:sz w:val="24"/>
          <w:szCs w:val="24"/>
        </w:rPr>
        <w:t xml:space="preserve">do kontejneru patří: </w:t>
      </w:r>
    </w:p>
    <w:p w:rsidR="00655DFC" w:rsidRPr="008E0897" w:rsidRDefault="00655DFC" w:rsidP="00655DF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nápojové plechovky </w:t>
      </w:r>
    </w:p>
    <w:p w:rsidR="00655DFC" w:rsidRPr="008E0897" w:rsidRDefault="00655DFC" w:rsidP="00655DF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obaly od spotřebního zboží </w:t>
      </w:r>
    </w:p>
    <w:p w:rsidR="00655DFC" w:rsidRPr="008E0897" w:rsidRDefault="00655DFC" w:rsidP="00655DF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drobné kovové předměty, nůžky a kovové nářadí, drobné kovové konstrukční prvky z nábytku apod. </w:t>
      </w:r>
    </w:p>
    <w:p w:rsidR="00655DFC" w:rsidRPr="008E0897" w:rsidRDefault="00655DFC" w:rsidP="00655DFC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plechovky od potravin </w:t>
      </w:r>
    </w:p>
    <w:p w:rsidR="00655DFC" w:rsidRPr="008E0897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897">
        <w:rPr>
          <w:rFonts w:ascii="Times New Roman" w:hAnsi="Times New Roman" w:cs="Times New Roman"/>
          <w:color w:val="FF0000"/>
          <w:sz w:val="24"/>
          <w:szCs w:val="24"/>
        </w:rPr>
        <w:t>do kontejneru nepatří:</w:t>
      </w:r>
    </w:p>
    <w:p w:rsidR="00655DFC" w:rsidRPr="009C5E06" w:rsidRDefault="00655DFC" w:rsidP="00655DFC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</w:pPr>
      <w:r w:rsidRPr="009C5E06">
        <w:rPr>
          <w:rFonts w:ascii="Times New Roman" w:hAnsi="Times New Roman" w:cs="Times New Roman"/>
          <w:sz w:val="24"/>
          <w:szCs w:val="24"/>
        </w:rPr>
        <w:t>obaly znečištěné zbytky potravin a chemickými látkami (např. od barev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</w:pPr>
    </w:p>
    <w:p w:rsidR="00655DFC" w:rsidRPr="002858E8" w:rsidRDefault="00655DFC" w:rsidP="0065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cs-CZ"/>
        </w:rPr>
        <w:sectPr w:rsidR="00655DFC" w:rsidRPr="002858E8" w:rsidSect="007368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cs-CZ"/>
        </w:rPr>
        <w:t xml:space="preserve">Pro </w:t>
      </w:r>
      <w:r w:rsidRPr="002858E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cs-CZ"/>
        </w:rPr>
        <w:t xml:space="preserve">velké kusy kovového odpadu </w:t>
      </w:r>
      <w:proofErr w:type="gramStart"/>
      <w:r w:rsidRPr="002858E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cs-CZ"/>
        </w:rPr>
        <w:t>využijte    výkupen</w:t>
      </w:r>
      <w:proofErr w:type="gramEnd"/>
      <w:r w:rsidRPr="002858E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cs-CZ"/>
        </w:rPr>
        <w:t xml:space="preserve"> druhotných surovin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cs-CZ"/>
        </w:rPr>
        <w:t xml:space="preserve"> </w:t>
      </w:r>
      <w:r w:rsidRPr="002858E8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cs-CZ"/>
        </w:rPr>
        <w:t>v okolí.</w:t>
      </w:r>
    </w:p>
    <w:p w:rsidR="00655DFC" w:rsidRPr="00020ECF" w:rsidRDefault="00655DFC" w:rsidP="00655D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  <w:sectPr w:rsidR="00655DFC" w:rsidRPr="00020ECF" w:rsidSect="00250E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DFC" w:rsidRPr="00FB0228" w:rsidRDefault="00655DFC" w:rsidP="00655DFC">
      <w:pPr>
        <w:pStyle w:val="Nadpis3"/>
        <w:shd w:val="clear" w:color="auto" w:fill="FFFFFF"/>
        <w:spacing w:before="0" w:beforeAutospacing="0" w:after="75" w:afterAutospacing="0"/>
        <w:rPr>
          <w:b w:val="0"/>
          <w:bCs w:val="0"/>
          <w:color w:val="297059"/>
          <w:sz w:val="24"/>
          <w:szCs w:val="24"/>
        </w:rPr>
        <w:sectPr w:rsidR="00655DFC" w:rsidRPr="00FB0228" w:rsidSect="00587E4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55DFC" w:rsidRPr="00AC6C53" w:rsidRDefault="00655DFC" w:rsidP="00655DFC">
      <w:pPr>
        <w:pStyle w:val="Nadpis3"/>
        <w:spacing w:before="0" w:beforeAutospacing="0" w:after="75" w:afterAutospacing="0"/>
        <w:rPr>
          <w:color w:val="808080" w:themeColor="background1" w:themeShade="80"/>
          <w:sz w:val="32"/>
          <w:szCs w:val="32"/>
        </w:rPr>
        <w:sectPr w:rsidR="00655DFC" w:rsidRPr="00AC6C53" w:rsidSect="00250E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2696">
        <w:rPr>
          <w:noProof/>
          <w:color w:val="297059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121920</wp:posOffset>
            </wp:positionV>
            <wp:extent cx="1643380" cy="2865755"/>
            <wp:effectExtent l="0" t="0" r="0" b="0"/>
            <wp:wrapThrough wrapText="bothSides">
              <wp:wrapPolygon edited="0">
                <wp:start x="0" y="0"/>
                <wp:lineTo x="0" y="11343"/>
                <wp:lineTo x="6760" y="11487"/>
                <wp:lineTo x="9014" y="13784"/>
                <wp:lineTo x="8012" y="14071"/>
                <wp:lineTo x="5759" y="15651"/>
                <wp:lineTo x="5509" y="16512"/>
                <wp:lineTo x="6009" y="17948"/>
                <wp:lineTo x="0" y="20389"/>
                <wp:lineTo x="0" y="21394"/>
                <wp:lineTo x="21283" y="21394"/>
                <wp:lineTo x="21283" y="20389"/>
                <wp:lineTo x="15774" y="18379"/>
                <wp:lineTo x="16025" y="15794"/>
                <wp:lineTo x="13270" y="14071"/>
                <wp:lineTo x="12269" y="13784"/>
                <wp:lineTo x="14522" y="11487"/>
                <wp:lineTo x="21283" y="11343"/>
                <wp:lineTo x="21283" y="0"/>
                <wp:lineTo x="0" y="0"/>
              </wp:wrapPolygon>
            </wp:wrapThrough>
            <wp:docPr id="4" name="obrázek 1" descr="https://www.jaktridit.cz/uploads/images/obrazky_k_textum/oranzovy_kontejner_ikony_si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ktridit.cz/uploads/images/obrazky_k_textum/oranzovy_kontejner_ikony_sip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DFC" w:rsidRDefault="00655DFC" w:rsidP="00655DF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80177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lastRenderedPageBreak/>
        <w:t xml:space="preserve"> NÁPOJOVÉ KRABICE</w:t>
      </w:r>
    </w:p>
    <w:p w:rsidR="00655DFC" w:rsidRDefault="00655DFC" w:rsidP="00655DFC">
      <w:pPr>
        <w:shd w:val="clear" w:color="auto" w:fill="FFFFFF"/>
        <w:spacing w:after="75" w:line="240" w:lineRule="auto"/>
        <w:outlineLvl w:val="2"/>
        <w:rPr>
          <w:rFonts w:ascii="Times New Roman" w:hAnsi="Times New Roman" w:cs="Times New Roman"/>
          <w:color w:val="00B050"/>
          <w:sz w:val="24"/>
          <w:szCs w:val="24"/>
        </w:rPr>
      </w:pPr>
    </w:p>
    <w:p w:rsidR="00655DFC" w:rsidRPr="0080177E" w:rsidRDefault="00655DFC" w:rsidP="00655DF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0342F2">
        <w:rPr>
          <w:rFonts w:ascii="Times New Roman" w:hAnsi="Times New Roman" w:cs="Times New Roman"/>
          <w:color w:val="00B050"/>
          <w:sz w:val="24"/>
          <w:szCs w:val="24"/>
        </w:rPr>
        <w:t>do kontejneru patří:</w:t>
      </w:r>
    </w:p>
    <w:p w:rsidR="00655DFC" w:rsidRPr="0080177E" w:rsidRDefault="00655DFC" w:rsidP="00655DFC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</w:rPr>
        <w:sectPr w:rsidR="00655DFC" w:rsidRPr="0080177E" w:rsidSect="008017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177E">
        <w:rPr>
          <w:rFonts w:ascii="Times New Roman" w:eastAsia="Times New Roman" w:hAnsi="Times New Roman" w:cs="Times New Roman"/>
          <w:sz w:val="24"/>
          <w:szCs w:val="24"/>
          <w:lang w:eastAsia="cs-CZ"/>
        </w:rPr>
        <w:t>krabice od džusů, vína, mléka a mléčných výrobků, které je potřeba před vhozením do kontejneru řádně sešlápnout.</w:t>
      </w:r>
      <w:r w:rsidRPr="0080177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0177E">
        <w:rPr>
          <w:rFonts w:ascii="Times New Roman" w:eastAsia="Times New Roman" w:hAnsi="Times New Roman" w:cs="Times New Roman"/>
          <w:noProof/>
          <w:color w:val="297059"/>
          <w:sz w:val="24"/>
          <w:szCs w:val="24"/>
          <w:lang w:eastAsia="cs-CZ"/>
        </w:rPr>
        <w:t xml:space="preserve">              </w:t>
      </w:r>
    </w:p>
    <w:p w:rsidR="00655DFC" w:rsidRPr="00FB0228" w:rsidRDefault="00655DFC" w:rsidP="00655DFC">
      <w:pPr>
        <w:shd w:val="clear" w:color="auto" w:fill="FFFFFF"/>
        <w:spacing w:after="398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655DFC" w:rsidRPr="00FB0228" w:rsidSect="008017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269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Vhazují se 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označených </w:t>
      </w:r>
      <w:r w:rsidRPr="00E32696">
        <w:rPr>
          <w:rFonts w:ascii="Times New Roman" w:eastAsia="Times New Roman" w:hAnsi="Times New Roman" w:cs="Times New Roman"/>
          <w:sz w:val="24"/>
          <w:szCs w:val="24"/>
          <w:lang w:eastAsia="cs-CZ"/>
        </w:rPr>
        <w:t>kontejnerů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nejčastěji do plastů.</w:t>
      </w:r>
    </w:p>
    <w:p w:rsidR="00655DFC" w:rsidRPr="00E32696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cs-CZ"/>
        </w:rPr>
      </w:pP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  <w:sectPr w:rsidR="00655DFC" w:rsidSect="008017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  <w:t>________________________________________________________</w:t>
      </w:r>
    </w:p>
    <w:p w:rsidR="00655DFC" w:rsidRPr="00287112" w:rsidRDefault="00655DFC" w:rsidP="00655DFC">
      <w:pPr>
        <w:spacing w:before="100" w:beforeAutospacing="1" w:after="100" w:afterAutospacing="1" w:line="240" w:lineRule="auto"/>
        <w:outlineLvl w:val="2"/>
      </w:pPr>
      <w:r w:rsidRPr="00FB0228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  <w:t>OBJEMNÝ ODPAD</w:t>
      </w:r>
      <w:r w:rsidRPr="001D59C0">
        <w:t xml:space="preserve"> </w:t>
      </w:r>
    </w:p>
    <w:p w:rsidR="00655DFC" w:rsidRPr="005C6849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862965</wp:posOffset>
            </wp:positionV>
            <wp:extent cx="1730375" cy="2674620"/>
            <wp:effectExtent l="0" t="0" r="0" b="0"/>
            <wp:wrapThrough wrapText="bothSides">
              <wp:wrapPolygon edited="0">
                <wp:start x="0" y="0"/>
                <wp:lineTo x="0" y="14923"/>
                <wp:lineTo x="9036" y="17231"/>
                <wp:lineTo x="7847" y="18615"/>
                <wp:lineTo x="7847" y="19077"/>
                <wp:lineTo x="9274" y="19692"/>
                <wp:lineTo x="7134" y="21385"/>
                <wp:lineTo x="15695" y="21385"/>
                <wp:lineTo x="12366" y="19692"/>
                <wp:lineTo x="13554" y="19538"/>
                <wp:lineTo x="13792" y="18615"/>
                <wp:lineTo x="12603" y="17231"/>
                <wp:lineTo x="21402" y="14923"/>
                <wp:lineTo x="21402" y="0"/>
                <wp:lineTo x="0" y="0"/>
              </wp:wrapPolygon>
            </wp:wrapThrough>
            <wp:docPr id="3" name="Obrázek 3" descr="https://www.jaktridit.cz/uploads/images/obrazky_k_textum/velkoobjem-kontej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ktridit.cz/uploads/images/obrazky_k_textum/velkoobjem-kontej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694"/>
                    <a:stretch/>
                  </pic:blipFill>
                  <pic:spPr bwMode="auto">
                    <a:xfrm>
                      <a:off x="0" y="0"/>
                      <a:ext cx="173037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C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Objemný odpad je takový odpad, který vzhledem ke svým rozměrům nemůže být umístěn do sběrných nádob (např. koberce, matrace, nábytek</w:t>
      </w:r>
      <w:r w:rsidRPr="005C68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linolea, umyvadla, toalety, kuchyňské linky, atd.) </w:t>
      </w:r>
      <w:r w:rsidRPr="005C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odložení objemného odpadu je možné využít mobilního sběru v naší obci. Informace o sběru jsou včas zveřejňovány.</w:t>
      </w:r>
      <w:r w:rsidRPr="005C6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68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případě, že v určitém časovém úseku produkujeme těchto odpadů velké množství – provádíte např. vyklízení do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mu, tak si objednejte na vlastní náklady</w:t>
      </w:r>
      <w:r w:rsidRPr="005C68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přistavení velkoobjemového kontejneru u specializované firmy.</w:t>
      </w:r>
      <w:r w:rsidRPr="005C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…). </w:t>
      </w:r>
    </w:p>
    <w:p w:rsidR="00655DFC" w:rsidRPr="00501962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01962">
        <w:rPr>
          <w:rFonts w:ascii="Times New Roman" w:hAnsi="Times New Roman" w:cs="Times New Roman"/>
          <w:color w:val="00B050"/>
          <w:sz w:val="24"/>
          <w:szCs w:val="24"/>
        </w:rPr>
        <w:t xml:space="preserve">do kontejneru patří: </w:t>
      </w:r>
    </w:p>
    <w:p w:rsidR="00655DFC" w:rsidRPr="008E0897" w:rsidRDefault="00655DFC" w:rsidP="00655DF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dveře, pohovky, matrace, starý nábytek, koberce</w:t>
      </w:r>
    </w:p>
    <w:p w:rsidR="00655DFC" w:rsidRPr="008E0897" w:rsidRDefault="00655DFC" w:rsidP="00655DF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linolea, textilie, sanitární keramika (umyvadla, toalety) </w:t>
      </w:r>
    </w:p>
    <w:p w:rsidR="00655DFC" w:rsidRPr="008E0897" w:rsidRDefault="00655DFC" w:rsidP="00655DF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lyže, kola, plastové vany, atd.</w:t>
      </w:r>
    </w:p>
    <w:p w:rsidR="00655DFC" w:rsidRPr="002858E8" w:rsidRDefault="00655DFC" w:rsidP="00655DF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8E8">
        <w:rPr>
          <w:rFonts w:ascii="Times New Roman" w:hAnsi="Times New Roman" w:cs="Times New Roman"/>
          <w:color w:val="FF0000"/>
          <w:sz w:val="24"/>
          <w:szCs w:val="24"/>
        </w:rPr>
        <w:t xml:space="preserve">do kontejneru nepatří: </w:t>
      </w:r>
    </w:p>
    <w:p w:rsidR="00655DFC" w:rsidRPr="008E0897" w:rsidRDefault="00655DFC" w:rsidP="00655DF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stavební suť, dřevo, uliční smetky, asfaltová směs, škvára, struska, kotelní prach, směsné obaly</w:t>
      </w:r>
    </w:p>
    <w:p w:rsidR="00655DFC" w:rsidRPr="002858E8" w:rsidRDefault="00655DFC" w:rsidP="00655DF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897">
        <w:rPr>
          <w:rFonts w:ascii="Times New Roman" w:hAnsi="Times New Roman" w:cs="Times New Roman"/>
          <w:sz w:val="24"/>
          <w:szCs w:val="24"/>
        </w:rPr>
        <w:t>izolační materiály, odpad z podnikatelské činnosti</w:t>
      </w:r>
    </w:p>
    <w:p w:rsidR="00655DFC" w:rsidRPr="008E0897" w:rsidRDefault="00655DFC" w:rsidP="00655DF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897">
        <w:rPr>
          <w:rFonts w:ascii="Times New Roman" w:hAnsi="Times New Roman" w:cs="Times New Roman"/>
          <w:sz w:val="24"/>
          <w:szCs w:val="24"/>
        </w:rPr>
        <w:t>odpad komunální, který patří do klasické popelnice</w:t>
      </w:r>
    </w:p>
    <w:p w:rsidR="00655DFC" w:rsidRDefault="00655DFC" w:rsidP="00655DFC">
      <w:pPr>
        <w:spacing w:before="100" w:beforeAutospacing="1" w:after="100" w:afterAutospacing="1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 xml:space="preserve">Svoz velkoobjemového odpadu probíhá v obci vždy 2x ročně (na jaře a na podzim). </w:t>
      </w:r>
    </w:p>
    <w:p w:rsidR="00655DFC" w:rsidRPr="00287112" w:rsidRDefault="00655DFC" w:rsidP="00655DFC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</w:pPr>
      <w:r w:rsidRPr="00287112">
        <w:rPr>
          <w:rFonts w:ascii="Times New Roman" w:hAnsi="Times New Roman" w:cs="Times New Roman"/>
          <w:sz w:val="24"/>
          <w:szCs w:val="24"/>
        </w:rPr>
        <w:t xml:space="preserve">O termínu svozu budete vždy předem informováni na webových stránkách obce a hlášením místního rozhlasu. </w:t>
      </w: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</w:p>
    <w:p w:rsidR="00655DFC" w:rsidRPr="00FB0228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  <w:lastRenderedPageBreak/>
        <w:t>NEBEZPEČNÝ ODPAD</w:t>
      </w:r>
      <w:r w:rsidRPr="001D59C0">
        <w:t xml:space="preserve"> </w:t>
      </w:r>
    </w:p>
    <w:p w:rsidR="00655DFC" w:rsidRPr="005C6849" w:rsidRDefault="00655DFC" w:rsidP="00655D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4284129</wp:posOffset>
            </wp:positionH>
            <wp:positionV relativeFrom="paragraph">
              <wp:posOffset>1023133</wp:posOffset>
            </wp:positionV>
            <wp:extent cx="1556385" cy="2392045"/>
            <wp:effectExtent l="0" t="0" r="0" b="0"/>
            <wp:wrapThrough wrapText="bothSides">
              <wp:wrapPolygon edited="0">
                <wp:start x="0" y="0"/>
                <wp:lineTo x="0" y="15138"/>
                <wp:lineTo x="8460" y="16514"/>
                <wp:lineTo x="7931" y="19266"/>
                <wp:lineTo x="10047" y="20642"/>
                <wp:lineTo x="10311" y="20986"/>
                <wp:lineTo x="11368" y="20986"/>
                <wp:lineTo x="11633" y="20642"/>
                <wp:lineTo x="13748" y="19266"/>
                <wp:lineTo x="13483" y="16514"/>
                <wp:lineTo x="21415" y="15138"/>
                <wp:lineTo x="21415" y="0"/>
                <wp:lineTo x="0" y="0"/>
              </wp:wrapPolygon>
            </wp:wrapThrough>
            <wp:docPr id="7" name="Obrázek 7" descr="https://www.jaktridit.cz/uploads/images/obrazky_k_textum/nebezpecny-kontej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aktridit.cz/uploads/images/obrazky_k_textum/nebezpecny-kontej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3149"/>
                    <a:stretch/>
                  </pic:blipFill>
                  <pic:spPr bwMode="auto">
                    <a:xfrm>
                      <a:off x="0" y="0"/>
                      <a:ext cx="155638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C68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Tyto odpady, nebo obaly jimi znečištěné mají nebezpečné vlastnosti, které mohou ohrozit zdraví lidí a životní prostředí. Proto musí být využity, či odstraněny ve speciálních zařízeních. Tyto odpady nepatří do běžné popelnice na směsný odpad. Jedná se např. o: barvy, lepidla, rozpouštědla, zářivky atd. </w:t>
      </w:r>
      <w:r w:rsidRPr="005C6849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Sběr a svoz nebezpečných složek komunálního odpadu je v naší obci zajišťován dvakrát ročně. Odpady se odebírají na vyhlášeném stanovišti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 </w:t>
      </w:r>
      <w:r w:rsidRPr="005C6849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(před KD),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pověřeným pracovníkem </w:t>
      </w:r>
      <w:r w:rsidRPr="005C6849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přímo do zvláštních vozů. </w:t>
      </w:r>
    </w:p>
    <w:p w:rsidR="00655DFC" w:rsidRPr="00501962" w:rsidRDefault="00655DFC" w:rsidP="00655DF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B050"/>
          <w:sz w:val="24"/>
          <w:szCs w:val="24"/>
        </w:rPr>
      </w:pPr>
      <w:r w:rsidRPr="00501962">
        <w:rPr>
          <w:rFonts w:ascii="Times New Roman" w:hAnsi="Times New Roman" w:cs="Times New Roman"/>
          <w:color w:val="00B050"/>
          <w:sz w:val="24"/>
          <w:szCs w:val="24"/>
        </w:rPr>
        <w:t>do nebezpečného odpadu patří:</w:t>
      </w:r>
    </w:p>
    <w:p w:rsidR="00655DFC" w:rsidRPr="008E0897" w:rsidRDefault="00655DFC" w:rsidP="00655DF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autobaterie, olejové filtry, pneumatiky</w:t>
      </w:r>
    </w:p>
    <w:p w:rsidR="00655DFC" w:rsidRPr="008E0897" w:rsidRDefault="00655DFC" w:rsidP="00655DF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 xml:space="preserve">zbytky ředidel, plechovky nebo hadry od barev, kyseliny </w:t>
      </w:r>
    </w:p>
    <w:p w:rsidR="00655DFC" w:rsidRPr="008E0897" w:rsidRDefault="00655DFC" w:rsidP="00655DF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vyjetý</w:t>
      </w:r>
      <w:r>
        <w:rPr>
          <w:rFonts w:ascii="Times New Roman" w:hAnsi="Times New Roman" w:cs="Times New Roman"/>
          <w:sz w:val="24"/>
          <w:szCs w:val="24"/>
        </w:rPr>
        <w:t xml:space="preserve"> motorový olej</w:t>
      </w:r>
    </w:p>
    <w:p w:rsidR="00655DFC" w:rsidRPr="008E0897" w:rsidRDefault="00655DFC" w:rsidP="00655DF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zařízení podléhající zpětnému odběru (lednice, televize, pračky), elektrospotřebiče, tonery</w:t>
      </w:r>
      <w:r>
        <w:rPr>
          <w:rFonts w:ascii="Times New Roman" w:hAnsi="Times New Roman" w:cs="Times New Roman"/>
          <w:sz w:val="24"/>
          <w:szCs w:val="24"/>
        </w:rPr>
        <w:t>, PC</w:t>
      </w:r>
    </w:p>
    <w:p w:rsidR="00655DFC" w:rsidRPr="008E0897" w:rsidRDefault="00655DFC" w:rsidP="00655DF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prošlé léky – odevzdávejte v lékárně</w:t>
      </w:r>
    </w:p>
    <w:p w:rsidR="00655DFC" w:rsidRPr="008E0897" w:rsidRDefault="00655DFC" w:rsidP="00655DFC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 t</w:t>
      </w:r>
      <w:r w:rsidRPr="008E0897">
        <w:rPr>
          <w:rFonts w:ascii="Times New Roman" w:hAnsi="Times New Roman" w:cs="Times New Roman"/>
          <w:sz w:val="24"/>
          <w:szCs w:val="24"/>
        </w:rPr>
        <w:t xml:space="preserve">ermínu svozu budete vždy předem informováni na webových stránkách obce a hlášením místního rozhlasu. </w:t>
      </w:r>
    </w:p>
    <w:p w:rsidR="00655DFC" w:rsidRPr="00181849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cs-CZ"/>
        </w:rPr>
        <w:t>_____________________________</w:t>
      </w:r>
    </w:p>
    <w:p w:rsidR="00655DFC" w:rsidRPr="00501962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  <w:r w:rsidRPr="00501962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  <w:t>JEDLÉ OLEJE A TUKY</w:t>
      </w: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5C6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Jedlé oleje a tuky se shromažďují do určených nádob, které jsou označeny nálepkou. Ukládají se přefiltrované a v řádně uzavřených lahvích.</w:t>
      </w: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655DFC" w:rsidRPr="005C6849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___________________________________________________________________________</w:t>
      </w:r>
    </w:p>
    <w:p w:rsidR="00655DFC" w:rsidRPr="00501962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389255</wp:posOffset>
            </wp:positionV>
            <wp:extent cx="2081530" cy="2840355"/>
            <wp:effectExtent l="0" t="0" r="0" b="0"/>
            <wp:wrapThrough wrapText="bothSides">
              <wp:wrapPolygon edited="0">
                <wp:start x="0" y="0"/>
                <wp:lineTo x="0" y="21441"/>
                <wp:lineTo x="21350" y="21441"/>
                <wp:lineTo x="21350" y="0"/>
                <wp:lineTo x="0" y="0"/>
              </wp:wrapPolygon>
            </wp:wrapThrough>
            <wp:docPr id="20" name="Obrázek 20" descr="https://textil-eco.cz/public/img/container/box1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extil-eco.cz/public/img/container/box1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409"/>
                    <a:stretch/>
                  </pic:blipFill>
                  <pic:spPr bwMode="auto">
                    <a:xfrm>
                      <a:off x="0" y="0"/>
                      <a:ext cx="208153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01962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  <w:t>TEXTIL</w:t>
      </w:r>
    </w:p>
    <w:p w:rsidR="00655DFC" w:rsidRPr="005C6849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655DFC" w:rsidRPr="005C6849" w:rsidSect="00250E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DFC" w:rsidRPr="0080177E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sectPr w:rsidR="00655DFC" w:rsidRPr="0080177E" w:rsidSect="001D59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C6849">
        <w:rPr>
          <w:rFonts w:ascii="Times New Roman" w:hAnsi="Times New Roman" w:cs="Times New Roman"/>
          <w:sz w:val="24"/>
          <w:szCs w:val="24"/>
        </w:rPr>
        <w:t>V současné době se obec sběru textilního odpadu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849">
        <w:rPr>
          <w:rFonts w:ascii="Times New Roman" w:hAnsi="Times New Roman" w:cs="Times New Roman"/>
          <w:sz w:val="24"/>
          <w:szCs w:val="24"/>
        </w:rPr>
        <w:t xml:space="preserve"> jako samostatné složky nevěnuje</w:t>
      </w:r>
      <w:r>
        <w:rPr>
          <w:rFonts w:ascii="Times New Roman" w:hAnsi="Times New Roman" w:cs="Times New Roman"/>
          <w:sz w:val="24"/>
          <w:szCs w:val="24"/>
        </w:rPr>
        <w:t xml:space="preserve">(povinnost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1.1.2025</w:t>
      </w:r>
      <w:proofErr w:type="gramEnd"/>
      <w:r>
        <w:rPr>
          <w:rFonts w:ascii="Times New Roman" w:hAnsi="Times New Roman" w:cs="Times New Roman"/>
          <w:sz w:val="24"/>
          <w:szCs w:val="24"/>
        </w:rPr>
        <w:t>).                                     V rámci předcházení vzniku odpadů je zajištěn kontejner na textil, který je dále využitelný</w:t>
      </w:r>
      <w:r w:rsidRPr="005C6849">
        <w:rPr>
          <w:rFonts w:ascii="Times New Roman" w:hAnsi="Times New Roman" w:cs="Times New Roman"/>
          <w:sz w:val="24"/>
          <w:szCs w:val="24"/>
        </w:rPr>
        <w:t>. Oddělený sběr textilu zajišťuje společnost Textil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849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5C6849">
        <w:rPr>
          <w:rFonts w:ascii="Times New Roman" w:hAnsi="Times New Roman" w:cs="Times New Roman"/>
          <w:sz w:val="24"/>
          <w:szCs w:val="24"/>
        </w:rPr>
        <w:t xml:space="preserve"> a.s., která umístila kontejner za KD. Do kontejnerů lze odkládat obnošené šatstvo, bytový textil, obuv, hračky.</w:t>
      </w: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sectPr w:rsidR="00655DFC" w:rsidSect="00D97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lastRenderedPageBreak/>
        <w:t xml:space="preserve">          </w:t>
      </w:r>
    </w:p>
    <w:p w:rsidR="00655DFC" w:rsidRDefault="00655DFC" w:rsidP="00655DFC">
      <w:pPr>
        <w:spacing w:before="100" w:beforeAutospacing="1" w:after="75" w:line="240" w:lineRule="auto"/>
        <w:sectPr w:rsidR="00655DFC" w:rsidSect="00073F51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55DFC" w:rsidRDefault="00655DFC" w:rsidP="00655DFC">
      <w:pPr>
        <w:spacing w:before="100" w:beforeAutospacing="1" w:after="75" w:line="24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655DFC" w:rsidRDefault="00655DFC" w:rsidP="00655DFC">
      <w:pPr>
        <w:spacing w:before="100" w:beforeAutospacing="1" w:after="75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684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lastRenderedPageBreak/>
        <w:t>BIOODPAD</w:t>
      </w:r>
    </w:p>
    <w:p w:rsidR="00655DFC" w:rsidRPr="0080177E" w:rsidRDefault="00655DFC" w:rsidP="00655DFC">
      <w:pPr>
        <w:spacing w:before="100" w:beforeAutospacing="1" w:after="75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127C">
        <w:rPr>
          <w:rFonts w:ascii="Times New Roman" w:hAnsi="Times New Roman" w:cs="Times New Roman"/>
          <w:sz w:val="24"/>
          <w:szCs w:val="24"/>
        </w:rPr>
        <w:t>je rozložitelný odpad, který by se měl kompostovat. Kompostování tohoto odpadu má svá přísná pravidla. Biologický odpad musí být čistý, bez chemických příměsí a bez příměsí nebezpečných a jiných odpadů.</w:t>
      </w:r>
    </w:p>
    <w:p w:rsidR="00655DFC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655DFC" w:rsidRPr="004E127C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sectPr w:rsidR="00655DFC" w:rsidRPr="004E127C" w:rsidSect="004E127C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5DFC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lastRenderedPageBreak/>
        <w:t xml:space="preserve">             </w:t>
      </w:r>
      <w:r w:rsidRPr="004E127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95450" cy="3219062"/>
            <wp:effectExtent l="0" t="0" r="0" b="0"/>
            <wp:docPr id="8" name="Obrázek 8" descr="https://www.jaktridit.cz/uploads/images/obrazky_k_textum/bioodpad-kontej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jaktridit.cz/uploads/images/obrazky_k_textum/bioodpad-kontejner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76" cy="329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C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655DFC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655DFC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A931AF" w:rsidRDefault="00A931AF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A931AF" w:rsidRDefault="00A931AF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655DFC" w:rsidRPr="00655DFC" w:rsidRDefault="00655DFC" w:rsidP="00655DFC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5DFC">
        <w:rPr>
          <w:rFonts w:ascii="Times New Roman" w:hAnsi="Times New Roman" w:cs="Times New Roman"/>
          <w:color w:val="00B050"/>
          <w:sz w:val="24"/>
          <w:szCs w:val="24"/>
        </w:rPr>
        <w:t xml:space="preserve">co patří do </w:t>
      </w:r>
      <w:proofErr w:type="spellStart"/>
      <w:r w:rsidRPr="00655DFC">
        <w:rPr>
          <w:rFonts w:ascii="Times New Roman" w:hAnsi="Times New Roman" w:cs="Times New Roman"/>
          <w:color w:val="00B050"/>
          <w:sz w:val="24"/>
          <w:szCs w:val="24"/>
        </w:rPr>
        <w:t>bioodpadu</w:t>
      </w:r>
      <w:proofErr w:type="spellEnd"/>
      <w:r w:rsidRPr="00655DFC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655DFC" w:rsidRPr="00287112" w:rsidRDefault="00655DFC" w:rsidP="00655DFC">
      <w:pPr>
        <w:pStyle w:val="Odstavecseseznamem"/>
        <w:numPr>
          <w:ilvl w:val="0"/>
          <w:numId w:val="8"/>
        </w:num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 xml:space="preserve">tráva nebo listí ze zahrad, parků, dřevní </w:t>
      </w:r>
      <w:proofErr w:type="spellStart"/>
      <w:r w:rsidRPr="00287112">
        <w:rPr>
          <w:rFonts w:ascii="Times New Roman" w:hAnsi="Times New Roman" w:cs="Times New Roman"/>
          <w:sz w:val="24"/>
          <w:szCs w:val="24"/>
        </w:rPr>
        <w:t>štěpka</w:t>
      </w:r>
      <w:proofErr w:type="spellEnd"/>
    </w:p>
    <w:p w:rsidR="00655DFC" w:rsidRPr="00287112" w:rsidRDefault="00655DFC" w:rsidP="00655DFC">
      <w:pPr>
        <w:pStyle w:val="Odstavecseseznamem"/>
        <w:numPr>
          <w:ilvl w:val="0"/>
          <w:numId w:val="8"/>
        </w:num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>shnilá jablka i ostatní ovoce</w:t>
      </w:r>
    </w:p>
    <w:p w:rsidR="00655DFC" w:rsidRPr="00287112" w:rsidRDefault="00655DFC" w:rsidP="00655DFC">
      <w:pPr>
        <w:pStyle w:val="Odstavecseseznamem"/>
        <w:numPr>
          <w:ilvl w:val="0"/>
          <w:numId w:val="8"/>
        </w:num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>zvadlé květiny, plevel ze zahrádek, nalámané větvičky, hlína z květináčů</w:t>
      </w:r>
    </w:p>
    <w:p w:rsidR="00655DFC" w:rsidRPr="00287112" w:rsidRDefault="00655DFC" w:rsidP="00655DFC">
      <w:pPr>
        <w:pStyle w:val="Odstavecseseznamem"/>
        <w:numPr>
          <w:ilvl w:val="0"/>
          <w:numId w:val="8"/>
        </w:num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 xml:space="preserve">zbytky z kuchyní, čajový odpad, káva, kávové filtry </w:t>
      </w:r>
    </w:p>
    <w:p w:rsidR="00655DFC" w:rsidRPr="00287112" w:rsidRDefault="00655DFC" w:rsidP="00655DFC">
      <w:pPr>
        <w:pStyle w:val="Odstavecseseznamem"/>
        <w:numPr>
          <w:ilvl w:val="0"/>
          <w:numId w:val="8"/>
        </w:num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skořápky od vajec </w:t>
      </w:r>
    </w:p>
    <w:p w:rsidR="00655DFC" w:rsidRPr="00287112" w:rsidRDefault="00655DFC" w:rsidP="00655DFC">
      <w:pPr>
        <w:spacing w:before="100" w:beforeAutospacing="1" w:after="75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287112">
        <w:rPr>
          <w:rFonts w:ascii="Times New Roman" w:hAnsi="Times New Roman" w:cs="Times New Roman"/>
          <w:color w:val="FF0000"/>
          <w:sz w:val="24"/>
          <w:szCs w:val="24"/>
        </w:rPr>
        <w:t xml:space="preserve">o nepatří do </w:t>
      </w:r>
      <w:proofErr w:type="spellStart"/>
      <w:r w:rsidRPr="00287112">
        <w:rPr>
          <w:rFonts w:ascii="Times New Roman" w:hAnsi="Times New Roman" w:cs="Times New Roman"/>
          <w:color w:val="FF0000"/>
          <w:sz w:val="24"/>
          <w:szCs w:val="24"/>
        </w:rPr>
        <w:t>bio</w:t>
      </w:r>
      <w:r>
        <w:rPr>
          <w:rFonts w:ascii="Times New Roman" w:hAnsi="Times New Roman" w:cs="Times New Roman"/>
          <w:color w:val="FF0000"/>
          <w:sz w:val="24"/>
          <w:szCs w:val="24"/>
        </w:rPr>
        <w:t>odpadu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55DFC" w:rsidRPr="00287112" w:rsidRDefault="00655DFC" w:rsidP="00655DFC">
      <w:pPr>
        <w:pStyle w:val="Odstavecseseznamem"/>
        <w:numPr>
          <w:ilvl w:val="0"/>
          <w:numId w:val="14"/>
        </w:num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 xml:space="preserve">uhynulá zvířata, maso, kůže, kosti, exkrementy zvířat (výkaly masožravých živočichů mohou na sebe vázat patogenní organismy, které přenášejí nemoci i na člověka) </w:t>
      </w:r>
    </w:p>
    <w:p w:rsidR="00655DFC" w:rsidRPr="00287112" w:rsidRDefault="00655DFC" w:rsidP="00655DFC">
      <w:pPr>
        <w:pStyle w:val="Odstavecseseznamem"/>
        <w:numPr>
          <w:ilvl w:val="0"/>
          <w:numId w:val="14"/>
        </w:num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>olej, tekuté potraviny, obaly od potravin, papír</w:t>
      </w:r>
    </w:p>
    <w:p w:rsidR="00655DFC" w:rsidRPr="00655DFC" w:rsidRDefault="00655DFC" w:rsidP="00655DFC">
      <w:pPr>
        <w:pStyle w:val="Odstavecseseznamem"/>
        <w:numPr>
          <w:ilvl w:val="0"/>
          <w:numId w:val="14"/>
        </w:numPr>
        <w:spacing w:before="100" w:beforeAutospacing="1" w:after="75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87112">
        <w:rPr>
          <w:rFonts w:ascii="Times New Roman" w:hAnsi="Times New Roman" w:cs="Times New Roman"/>
          <w:sz w:val="24"/>
          <w:szCs w:val="24"/>
        </w:rPr>
        <w:t>zbytky tepelně upravených potravin</w:t>
      </w:r>
    </w:p>
    <w:p w:rsidR="00655DFC" w:rsidRPr="00287112" w:rsidRDefault="00655DFC" w:rsidP="00655DFC">
      <w:pPr>
        <w:pStyle w:val="Odstavecseseznamem"/>
        <w:spacing w:before="100" w:beforeAutospacing="1" w:after="75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A931AF" w:rsidRDefault="00A931AF" w:rsidP="00655DFC">
      <w:pPr>
        <w:spacing w:before="100" w:beforeAutospacing="1" w:after="75" w:line="240" w:lineRule="auto"/>
        <w:rPr>
          <w:rFonts w:ascii="Times New Roman" w:hAnsi="Times New Roman" w:cs="Times New Roman"/>
          <w:color w:val="00B050"/>
          <w:sz w:val="24"/>
          <w:szCs w:val="24"/>
        </w:rPr>
        <w:sectPr w:rsidR="00A931AF" w:rsidSect="00073F51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55DFC" w:rsidRPr="00287112" w:rsidRDefault="00655DFC" w:rsidP="00655DFC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                  Kam ukládat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bioodpad</w:t>
      </w:r>
      <w:proofErr w:type="spellEnd"/>
      <w:r w:rsidRPr="00287112">
        <w:rPr>
          <w:rFonts w:ascii="Times New Roman" w:hAnsi="Times New Roman" w:cs="Times New Roman"/>
          <w:color w:val="00B050"/>
          <w:sz w:val="24"/>
          <w:szCs w:val="24"/>
        </w:rPr>
        <w:t>?</w:t>
      </w:r>
    </w:p>
    <w:p w:rsidR="00655DFC" w:rsidRPr="00501962" w:rsidRDefault="00655DFC" w:rsidP="00655DFC">
      <w:pPr>
        <w:pStyle w:val="Odstavecseseznamem"/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A931A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Prvotně ukládejte takový odpad na vlastní kompost</w:t>
      </w:r>
      <w:r w:rsidRPr="00501962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, nebo do kompostérů. </w:t>
      </w:r>
      <w:r w:rsidRPr="00501962">
        <w:rPr>
          <w:rFonts w:ascii="Times New Roman" w:hAnsi="Times New Roman" w:cs="Times New Roman"/>
          <w:sz w:val="24"/>
          <w:szCs w:val="24"/>
        </w:rPr>
        <w:t>Je to jednoduché, dostupné a kvalitní kompost lze využít na vlastní zahrádce</w:t>
      </w:r>
      <w:r w:rsidRPr="00501962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.</w:t>
      </w:r>
    </w:p>
    <w:p w:rsidR="00655DFC" w:rsidRPr="004E127C" w:rsidRDefault="00655DFC" w:rsidP="00655DFC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E32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Bioodpad</w:t>
      </w:r>
      <w:proofErr w:type="spellEnd"/>
      <w:r w:rsidRPr="00E32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lze uložit do kontejnerů umístěných k tomu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to účelu na stanovištích v obci, Vždy zajistěte, aby objem odpadu byl co nejmenší, velké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kusy(větve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kmeny, pařezy) do kontejneru nepatří!</w:t>
      </w:r>
    </w:p>
    <w:p w:rsidR="00655DFC" w:rsidRPr="00287112" w:rsidRDefault="00655DFC" w:rsidP="00655D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sectPr w:rsidR="00655DFC" w:rsidRPr="00287112" w:rsidSect="00A931A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</w:t>
      </w:r>
    </w:p>
    <w:p w:rsidR="00A931AF" w:rsidRDefault="00A931AF" w:rsidP="00655DFC">
      <w:pPr>
        <w:spacing w:before="100" w:beforeAutospacing="1" w:after="75" w:line="240" w:lineRule="auto"/>
        <w:ind w:left="720"/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sectPr w:rsidR="00A931AF" w:rsidSect="00A865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5DFC" w:rsidRPr="00ED2B8F" w:rsidRDefault="00655DFC" w:rsidP="00655DFC">
      <w:pPr>
        <w:spacing w:before="100" w:beforeAutospacing="1" w:after="75" w:line="240" w:lineRule="auto"/>
        <w:ind w:left="72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655DFC" w:rsidRPr="00FB0228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</w:pPr>
      <w:r w:rsidRPr="00FB02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>SMĚSNÝ KOMUNÁLNÍ ODPAD</w:t>
      </w:r>
    </w:p>
    <w:p w:rsidR="00655DFC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49">
        <w:rPr>
          <w:rFonts w:ascii="Times New Roman" w:hAnsi="Times New Roman" w:cs="Times New Roman"/>
          <w:sz w:val="24"/>
          <w:szCs w:val="24"/>
        </w:rPr>
        <w:t xml:space="preserve"> nebo také směsný odpad je podle legislativy veškerý odpad, který nelze již dále třídit</w:t>
      </w:r>
    </w:p>
    <w:p w:rsidR="00655DFC" w:rsidRPr="005C6849" w:rsidRDefault="00655DFC" w:rsidP="00655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5C6849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 Směsný komunální odpad se shromažďuje do sběrných nádob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.</w:t>
      </w:r>
    </w:p>
    <w:p w:rsidR="00655DFC" w:rsidRPr="005C6849" w:rsidRDefault="00655DFC" w:rsidP="00655DFC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5C6849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typizované sběrné nádoby např. popelnice o objemu 110, 120 nebo 240 litrů, určené ke shromažďování směsného komunálního odpadu</w:t>
      </w:r>
    </w:p>
    <w:p w:rsidR="00655DFC" w:rsidRPr="005C6849" w:rsidRDefault="00655DFC" w:rsidP="00655DFC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5C6849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odpadkové koše, které jsou umístěny na veřejných prostranstvích v obci, sloužící pro odkládání drobného směsného komunálního odpadu</w:t>
      </w:r>
    </w:p>
    <w:p w:rsidR="00655DFC" w:rsidRPr="00DF3C57" w:rsidRDefault="00655DFC" w:rsidP="00655DFC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5C6849">
        <w:rPr>
          <w:rFonts w:ascii="Times New Roman" w:hAnsi="Times New Roman" w:cs="Times New Roman"/>
          <w:sz w:val="24"/>
          <w:szCs w:val="24"/>
        </w:rPr>
        <w:t>Svoz komunálního odpadu probíhá v obci pravidelně 1x za 14 dní.</w:t>
      </w:r>
    </w:p>
    <w:p w:rsidR="00655DFC" w:rsidRDefault="00655DFC" w:rsidP="00655DFC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_________________________________________________________________________</w:t>
      </w:r>
    </w:p>
    <w:p w:rsidR="00655DFC" w:rsidRPr="00E32696" w:rsidRDefault="00655DFC" w:rsidP="00655DFC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</w:p>
    <w:p w:rsidR="00655DFC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  <w:r w:rsidRPr="00FB0228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  <w:t>STAVEBNÍ ODPAD</w:t>
      </w:r>
    </w:p>
    <w:p w:rsidR="00655DFC" w:rsidRPr="00FB0228" w:rsidRDefault="00655DFC" w:rsidP="0065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cs-CZ"/>
        </w:rPr>
      </w:pPr>
    </w:p>
    <w:p w:rsidR="00655DFC" w:rsidRPr="00DF3C57" w:rsidRDefault="00655DFC" w:rsidP="0065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  <w:lang w:eastAsia="cs-CZ"/>
        </w:rPr>
      </w:pPr>
      <w:r w:rsidRPr="00DF3C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POZOR! - stavební odpad není odpadem komunálním!!!</w:t>
      </w:r>
    </w:p>
    <w:p w:rsidR="00655DFC" w:rsidRPr="00E32696" w:rsidRDefault="00655DFC" w:rsidP="00655DFC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E32696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Stavebním odpadem se ro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zumí stavební a demoliční odpad, který vzniká při stavební činnosti, rekonstrukci domů, bytů a demolici objektů.</w:t>
      </w:r>
    </w:p>
    <w:p w:rsidR="00655DFC" w:rsidRPr="00E32696" w:rsidRDefault="00655DFC" w:rsidP="00655DFC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E32696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Stavební odpad lze použít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, likvidovat</w:t>
      </w:r>
      <w:r w:rsidRPr="00E32696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>, předat či odstranit pouze zákonem stanoveným způsobem.</w:t>
      </w:r>
    </w:p>
    <w:p w:rsidR="00655DFC" w:rsidRPr="00E32696" w:rsidRDefault="00655DFC" w:rsidP="00655DFC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</w:pPr>
      <w:r w:rsidRPr="00E32696">
        <w:rPr>
          <w:rFonts w:ascii="Times New Roman" w:eastAsia="Times New Roman" w:hAnsi="Times New Roman" w:cs="Times New Roman"/>
          <w:color w:val="010101"/>
          <w:sz w:val="24"/>
          <w:szCs w:val="24"/>
          <w:lang w:eastAsia="cs-CZ"/>
        </w:rPr>
        <w:t xml:space="preserve">Pro odvoz stavebního odpadu </w:t>
      </w:r>
      <w:r w:rsidRPr="00E326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např. rekonstrukci domu, tak si objednejte a zaplaťte přistavení velkoobjemového kontejneru u specializované firmy.</w:t>
      </w:r>
      <w:r w:rsidRPr="00E32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…). </w:t>
      </w:r>
    </w:p>
    <w:p w:rsidR="00655DFC" w:rsidRPr="00655DFC" w:rsidRDefault="00655DFC" w:rsidP="00655D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5DFC" w:rsidRPr="00DF3C57" w:rsidRDefault="00655DFC" w:rsidP="00655DFC">
      <w:pPr>
        <w:spacing w:line="240" w:lineRule="auto"/>
        <w:ind w:left="360"/>
        <w:jc w:val="both"/>
        <w:rPr>
          <w:rStyle w:val="Hypertextovodkaz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55DF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Další informace o třídění, recyklaci, rady, tipy, mýty, videa, dotazy a odpovědi najdete na stránkách</w:t>
      </w:r>
      <w:r w:rsidRPr="00DF3C57">
        <w:rPr>
          <w:rStyle w:val="Siln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hyperlink r:id="rId25" w:tgtFrame="_blank" w:history="1">
        <w:r w:rsidRPr="00DF3C57">
          <w:rPr>
            <w:rStyle w:val="Hypertextovodkaz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highlight w:val="yellow"/>
          </w:rPr>
          <w:t>jaktridit.cz</w:t>
        </w:r>
      </w:hyperlink>
      <w:r w:rsidRPr="00DF3C57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 , </w:t>
      </w:r>
      <w:r w:rsidRPr="00DF3C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55DFC" w:rsidRPr="002A2B1D" w:rsidRDefault="00655DFC" w:rsidP="00655D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060"/>
          <w:sz w:val="29"/>
          <w:szCs w:val="29"/>
          <w:lang w:eastAsia="cs-CZ"/>
        </w:rPr>
      </w:pPr>
    </w:p>
    <w:p w:rsidR="00655DFC" w:rsidRDefault="00655DFC" w:rsidP="00655DF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</w:pPr>
    </w:p>
    <w:p w:rsidR="00A865BD" w:rsidRDefault="00A865BD"/>
    <w:sectPr w:rsidR="00A865BD" w:rsidSect="00A931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13"/>
    <w:multiLevelType w:val="multilevel"/>
    <w:tmpl w:val="C67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C5138D"/>
    <w:multiLevelType w:val="multilevel"/>
    <w:tmpl w:val="583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A6012A4"/>
    <w:multiLevelType w:val="multilevel"/>
    <w:tmpl w:val="A76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1D29D5"/>
    <w:multiLevelType w:val="hybridMultilevel"/>
    <w:tmpl w:val="009A5AE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1BB4DA4"/>
    <w:multiLevelType w:val="hybridMultilevel"/>
    <w:tmpl w:val="C63C8894"/>
    <w:lvl w:ilvl="0" w:tplc="7AD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438CA"/>
    <w:multiLevelType w:val="hybridMultilevel"/>
    <w:tmpl w:val="D6C013FA"/>
    <w:lvl w:ilvl="0" w:tplc="7AD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315C"/>
    <w:multiLevelType w:val="hybridMultilevel"/>
    <w:tmpl w:val="A22AC712"/>
    <w:lvl w:ilvl="0" w:tplc="7AD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519AE"/>
    <w:multiLevelType w:val="multilevel"/>
    <w:tmpl w:val="C49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9D37952"/>
    <w:multiLevelType w:val="hybridMultilevel"/>
    <w:tmpl w:val="10B67AF6"/>
    <w:lvl w:ilvl="0" w:tplc="7AD25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D7C47C4"/>
    <w:multiLevelType w:val="hybridMultilevel"/>
    <w:tmpl w:val="D08C33E2"/>
    <w:lvl w:ilvl="0" w:tplc="7AD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975C0"/>
    <w:multiLevelType w:val="hybridMultilevel"/>
    <w:tmpl w:val="48405064"/>
    <w:lvl w:ilvl="0" w:tplc="7AD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55"/>
    <w:multiLevelType w:val="hybridMultilevel"/>
    <w:tmpl w:val="AF8C2D94"/>
    <w:lvl w:ilvl="0" w:tplc="7AD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B3EC7"/>
    <w:multiLevelType w:val="hybridMultilevel"/>
    <w:tmpl w:val="392E2834"/>
    <w:lvl w:ilvl="0" w:tplc="A23A0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3423E"/>
    <w:multiLevelType w:val="hybridMultilevel"/>
    <w:tmpl w:val="2D22EFBA"/>
    <w:lvl w:ilvl="0" w:tplc="7AD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C44F1"/>
    <w:multiLevelType w:val="hybridMultilevel"/>
    <w:tmpl w:val="3934C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DFC"/>
    <w:rsid w:val="00124DF5"/>
    <w:rsid w:val="001B66BA"/>
    <w:rsid w:val="00655DFC"/>
    <w:rsid w:val="00A865BD"/>
    <w:rsid w:val="00A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DFC"/>
    <w:pPr>
      <w:spacing w:before="0" w:beforeAutospacing="0" w:after="200" w:afterAutospacing="0" w:line="276" w:lineRule="auto"/>
    </w:pPr>
  </w:style>
  <w:style w:type="paragraph" w:styleId="Nadpis3">
    <w:name w:val="heading 3"/>
    <w:basedOn w:val="Normln"/>
    <w:link w:val="Nadpis3Char"/>
    <w:uiPriority w:val="9"/>
    <w:qFormat/>
    <w:rsid w:val="00655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5D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55DF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5DFC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655D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55DF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55DFC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">
    <w:name w:val="link"/>
    <w:basedOn w:val="Normln"/>
    <w:rsid w:val="0065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cz/cs/sluzby/odpadove-hospodarstvi/nebezpecny-a-prumyslovy-odpa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ave.cz/cs/sluzby/odpadove-hospodarstvi/separovany-sbe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jaktridit.cz/cz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ve.cz/cs/provozovny/jihomoravsky-kraj/provozovna-brno" TargetMode="External"/><Relationship Id="rId24" Type="http://schemas.openxmlformats.org/officeDocument/2006/relationships/image" Target="media/image14.png"/><Relationship Id="rId5" Type="http://schemas.openxmlformats.org/officeDocument/2006/relationships/hyperlink" Target="http://www.ave.cz/?utm_source=firmy.cz&amp;utm_medium=ppd&amp;utm_content=&amp;utm_term=&amp;utm_campaign=firmy.cz-214363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hyperlink" Target="http://www.ave.cz/cs/sluzby/odpadove-hospodarstvi/velkoobjemovy-odpad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ave.cz/cs/sluzby/odpadove-hospodarstvi/biologicky-odpad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dcterms:created xsi:type="dcterms:W3CDTF">2022-01-28T08:29:00Z</dcterms:created>
  <dcterms:modified xsi:type="dcterms:W3CDTF">2022-01-28T08:29:00Z</dcterms:modified>
</cp:coreProperties>
</file>